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南通农副产品物流有限公司</w:t>
      </w:r>
    </w:p>
    <w:p>
      <w:pPr>
        <w:pStyle w:val="2"/>
        <w:keepNext w:val="0"/>
        <w:keepLines w:val="0"/>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网络安全设备维保升级服务比质比价公告</w:t>
      </w:r>
    </w:p>
    <w:p>
      <w:pPr>
        <w:spacing w:line="480" w:lineRule="exact"/>
        <w:ind w:firstLine="600" w:firstLineChars="200"/>
        <w:rPr>
          <w:rFonts w:ascii="宋体" w:hAnsi="宋体" w:eastAsia="宋体" w:cs="宋体"/>
          <w:color w:val="000000"/>
          <w:sz w:val="30"/>
          <w:szCs w:val="30"/>
        </w:rPr>
      </w:pPr>
    </w:p>
    <w:p>
      <w:pPr>
        <w:spacing w:line="48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南通农副产品物流有限公司拟对网络安全设备维保升级服务进行公开比质比价，欢迎符合条件的供应商积极参与。现公告如下：</w:t>
      </w:r>
    </w:p>
    <w:p>
      <w:pPr>
        <w:spacing w:line="480" w:lineRule="exact"/>
        <w:ind w:firstLine="602" w:firstLineChars="200"/>
        <w:rPr>
          <w:rFonts w:ascii="宋体" w:hAnsi="宋体" w:eastAsia="宋体" w:cs="宋体"/>
          <w:b/>
          <w:color w:val="000000"/>
          <w:sz w:val="30"/>
          <w:szCs w:val="30"/>
        </w:rPr>
      </w:pPr>
      <w:r>
        <w:rPr>
          <w:rFonts w:hint="eastAsia" w:ascii="宋体" w:hAnsi="宋体" w:eastAsia="宋体" w:cs="宋体"/>
          <w:b/>
          <w:color w:val="000000"/>
          <w:sz w:val="30"/>
          <w:szCs w:val="30"/>
        </w:rPr>
        <w:t>一、项目名称：网络安全设备维保升级服务</w:t>
      </w:r>
    </w:p>
    <w:p>
      <w:pPr>
        <w:spacing w:line="480" w:lineRule="exact"/>
        <w:ind w:firstLine="602" w:firstLineChars="200"/>
        <w:rPr>
          <w:rFonts w:ascii="宋体" w:hAnsi="宋体" w:eastAsia="宋体" w:cs="宋体"/>
          <w:b/>
          <w:color w:val="000000"/>
          <w:spacing w:val="-20"/>
          <w:sz w:val="30"/>
          <w:szCs w:val="30"/>
        </w:rPr>
      </w:pPr>
      <w:r>
        <w:rPr>
          <w:rFonts w:hint="eastAsia" w:ascii="宋体" w:hAnsi="宋体" w:eastAsia="宋体" w:cs="宋体"/>
          <w:b/>
          <w:color w:val="000000"/>
          <w:sz w:val="30"/>
          <w:szCs w:val="30"/>
        </w:rPr>
        <w:t>二、项目需求：网络安全设备维保升级服务，详细需求见附件一表格。</w:t>
      </w:r>
    </w:p>
    <w:p>
      <w:pPr>
        <w:spacing w:line="480" w:lineRule="exact"/>
        <w:ind w:firstLine="602" w:firstLineChars="200"/>
        <w:rPr>
          <w:rFonts w:ascii="宋体" w:hAnsi="宋体" w:eastAsia="宋体" w:cs="宋体"/>
          <w:b/>
          <w:color w:val="000000"/>
          <w:sz w:val="30"/>
          <w:szCs w:val="30"/>
        </w:rPr>
      </w:pPr>
      <w:r>
        <w:rPr>
          <w:rFonts w:hint="eastAsia" w:ascii="宋体" w:hAnsi="宋体" w:eastAsia="宋体" w:cs="宋体"/>
          <w:b/>
          <w:color w:val="000000"/>
          <w:sz w:val="30"/>
          <w:szCs w:val="30"/>
        </w:rPr>
        <w:t>三、供应商资格要求（提供证明材料复印件，并加盖公章）</w:t>
      </w:r>
    </w:p>
    <w:p>
      <w:pPr>
        <w:spacing w:line="48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1、具有独立承担民事责任的能力；具有良好的商业信誉和健全的财务会计制度；具有履行合同所必需的设备和专业技术能力。</w:t>
      </w:r>
    </w:p>
    <w:p>
      <w:pPr>
        <w:numPr>
          <w:ilvl w:val="0"/>
          <w:numId w:val="1"/>
        </w:numPr>
        <w:snapToGrid w:val="0"/>
        <w:spacing w:line="480" w:lineRule="exact"/>
        <w:ind w:firstLine="480"/>
        <w:rPr>
          <w:rFonts w:ascii="宋体" w:hAnsi="宋体" w:eastAsia="宋体" w:cs="宋体"/>
          <w:color w:val="000000"/>
          <w:sz w:val="30"/>
          <w:szCs w:val="30"/>
        </w:rPr>
      </w:pPr>
      <w:r>
        <w:rPr>
          <w:rFonts w:hint="eastAsia" w:ascii="宋体" w:hAnsi="宋体" w:eastAsia="宋体" w:cs="宋体"/>
          <w:color w:val="000000"/>
          <w:sz w:val="30"/>
          <w:szCs w:val="30"/>
        </w:rPr>
        <w:t>投标供应商具有有效的营业执照，经营范围包含本采购项目。</w:t>
      </w:r>
    </w:p>
    <w:p>
      <w:pPr>
        <w:numPr>
          <w:ilvl w:val="0"/>
          <w:numId w:val="1"/>
        </w:numPr>
        <w:snapToGrid w:val="0"/>
        <w:spacing w:line="480" w:lineRule="exact"/>
        <w:ind w:firstLine="480"/>
        <w:rPr>
          <w:rFonts w:ascii="宋体" w:hAnsi="宋体" w:eastAsia="宋体" w:cs="宋体"/>
          <w:color w:val="000000"/>
          <w:sz w:val="30"/>
          <w:szCs w:val="30"/>
        </w:rPr>
      </w:pPr>
      <w:r>
        <w:rPr>
          <w:rFonts w:hint="eastAsia" w:ascii="宋体" w:hAnsi="宋体" w:eastAsia="宋体" w:cs="宋体"/>
          <w:color w:val="000000"/>
          <w:sz w:val="30"/>
          <w:szCs w:val="30"/>
        </w:rPr>
        <w:t>具备网络安全设备维护能力和信息安全问题处置能力，具有亚信原厂工程师认证证书的工程师至少1名、具有深信服原厂工程师认证证书的工程师至少1名。</w:t>
      </w:r>
    </w:p>
    <w:p>
      <w:pPr>
        <w:autoSpaceDE w:val="0"/>
        <w:autoSpaceDN w:val="0"/>
        <w:adjustRightInd w:val="0"/>
        <w:spacing w:line="500" w:lineRule="exact"/>
        <w:ind w:firstLine="602" w:firstLineChars="200"/>
        <w:rPr>
          <w:rFonts w:ascii="宋体" w:hAnsi="宋体" w:eastAsia="宋体" w:cs="宋体"/>
          <w:b/>
          <w:bCs/>
          <w:color w:val="000000"/>
          <w:sz w:val="30"/>
          <w:szCs w:val="30"/>
        </w:rPr>
      </w:pPr>
      <w:r>
        <w:rPr>
          <w:rFonts w:hint="eastAsia" w:ascii="宋体" w:hAnsi="宋体" w:eastAsia="宋体" w:cs="宋体"/>
          <w:b/>
          <w:bCs/>
          <w:color w:val="000000"/>
          <w:sz w:val="30"/>
          <w:szCs w:val="30"/>
        </w:rPr>
        <w:t>四、投标说明</w:t>
      </w:r>
    </w:p>
    <w:p>
      <w:pPr>
        <w:spacing w:line="420" w:lineRule="exact"/>
        <w:ind w:firstLine="600" w:firstLineChars="200"/>
        <w:rPr>
          <w:rFonts w:ascii="宋体" w:hAnsi="宋体" w:eastAsia="宋体" w:cs="宋体"/>
          <w:color w:val="000000"/>
          <w:kern w:val="0"/>
          <w:sz w:val="30"/>
          <w:szCs w:val="30"/>
        </w:rPr>
      </w:pPr>
      <w:r>
        <w:rPr>
          <w:rFonts w:hint="eastAsia" w:ascii="宋体" w:hAnsi="宋体" w:eastAsia="宋体" w:cs="宋体"/>
          <w:bCs/>
          <w:color w:val="000000"/>
          <w:sz w:val="30"/>
          <w:szCs w:val="30"/>
        </w:rPr>
        <w:t>1、投标人须认真阅读本公告的资格、技术、报价的各项要求条款，结合项目需求提供比质比价文件参与本项目的采购活动。</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2、比质比价响应文件的递交：</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（1）比质比价响应文件接收截止时间：</w:t>
      </w:r>
      <w:r>
        <w:rPr>
          <w:rFonts w:hint="eastAsia" w:ascii="宋体" w:hAnsi="宋体" w:eastAsia="宋体" w:cs="宋体"/>
          <w:color w:val="000000"/>
          <w:sz w:val="30"/>
          <w:szCs w:val="30"/>
          <w:u w:val="single"/>
        </w:rPr>
        <w:t>2020</w:t>
      </w:r>
      <w:r>
        <w:rPr>
          <w:rFonts w:hint="eastAsia" w:ascii="宋体" w:hAnsi="宋体" w:eastAsia="宋体" w:cs="宋体"/>
          <w:color w:val="000000"/>
          <w:sz w:val="30"/>
          <w:szCs w:val="30"/>
        </w:rPr>
        <w:t>年</w:t>
      </w:r>
      <w:r>
        <w:rPr>
          <w:rFonts w:hint="eastAsia" w:ascii="宋体" w:hAnsi="宋体" w:eastAsia="宋体" w:cs="宋体"/>
          <w:color w:val="000000"/>
          <w:sz w:val="30"/>
          <w:szCs w:val="30"/>
          <w:u w:val="single"/>
        </w:rPr>
        <w:t>10</w:t>
      </w:r>
      <w:r>
        <w:rPr>
          <w:rFonts w:hint="eastAsia" w:ascii="宋体" w:hAnsi="宋体" w:eastAsia="宋体" w:cs="宋体"/>
          <w:color w:val="000000"/>
          <w:sz w:val="30"/>
          <w:szCs w:val="30"/>
        </w:rPr>
        <w:t>月</w:t>
      </w:r>
      <w:r>
        <w:rPr>
          <w:rFonts w:hint="eastAsia" w:ascii="宋体" w:hAnsi="宋体" w:eastAsia="宋体" w:cs="宋体"/>
          <w:color w:val="000000"/>
          <w:sz w:val="30"/>
          <w:szCs w:val="30"/>
          <w:u w:val="single"/>
          <w:lang w:val="en-US" w:eastAsia="zh-CN"/>
        </w:rPr>
        <w:t>21</w:t>
      </w:r>
      <w:bookmarkStart w:id="0" w:name="_GoBack"/>
      <w:bookmarkEnd w:id="0"/>
      <w:r>
        <w:rPr>
          <w:rFonts w:hint="eastAsia" w:ascii="宋体" w:hAnsi="宋体" w:eastAsia="宋体" w:cs="宋体"/>
          <w:color w:val="000000"/>
          <w:sz w:val="30"/>
          <w:szCs w:val="30"/>
        </w:rPr>
        <w:t>日</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11</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时</w:t>
      </w:r>
      <w:r>
        <w:rPr>
          <w:rFonts w:hint="eastAsia" w:ascii="宋体" w:hAnsi="宋体" w:eastAsia="宋体" w:cs="宋体"/>
          <w:color w:val="000000"/>
          <w:sz w:val="30"/>
          <w:szCs w:val="30"/>
          <w:u w:val="single"/>
        </w:rPr>
        <w:t xml:space="preserve"> 00 </w:t>
      </w:r>
      <w:r>
        <w:rPr>
          <w:rFonts w:hint="eastAsia" w:ascii="宋体" w:hAnsi="宋体" w:eastAsia="宋体" w:cs="宋体"/>
          <w:color w:val="000000"/>
          <w:sz w:val="30"/>
          <w:szCs w:val="30"/>
        </w:rPr>
        <w:t>分。</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（2）报价单需盖章、密封（封口加盖公章）。</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（3）</w:t>
      </w:r>
      <w:r>
        <w:rPr>
          <w:rFonts w:hint="eastAsia" w:ascii="宋体" w:hAnsi="宋体" w:eastAsia="宋体" w:cs="宋体"/>
          <w:color w:val="000000"/>
          <w:sz w:val="30"/>
          <w:szCs w:val="30"/>
          <w:u w:val="single"/>
        </w:rPr>
        <w:t>比质比价响应文件递交地址：</w:t>
      </w:r>
      <w:r>
        <w:rPr>
          <w:rFonts w:hint="eastAsia" w:ascii="宋体" w:hAnsi="宋体" w:eastAsia="宋体" w:cs="宋体"/>
          <w:color w:val="000000"/>
          <w:kern w:val="0"/>
          <w:sz w:val="30"/>
          <w:szCs w:val="30"/>
          <w:u w:val="single"/>
        </w:rPr>
        <w:t>南通市崇川路777号南通农副产品物流有限公司3号服务楼二楼信息中心</w:t>
      </w:r>
      <w:r>
        <w:rPr>
          <w:rFonts w:hint="eastAsia" w:ascii="宋体" w:hAnsi="宋体" w:eastAsia="宋体" w:cs="宋体"/>
          <w:color w:val="000000"/>
          <w:sz w:val="30"/>
          <w:szCs w:val="30"/>
        </w:rPr>
        <w:t>，如有变动另行通知。比质比价响应文件可以面交，也可邮寄、快递，如邮寄和快递，需电话联系本单位联系人，将邮寄或快递回单拍照传至我单位，文件发出日期必须在比质比价响应文件接收截止日期前。</w:t>
      </w:r>
    </w:p>
    <w:p>
      <w:pPr>
        <w:autoSpaceDE w:val="0"/>
        <w:autoSpaceDN w:val="0"/>
        <w:adjustRightInd w:val="0"/>
        <w:spacing w:line="500" w:lineRule="exact"/>
        <w:ind w:firstLine="602" w:firstLineChars="200"/>
        <w:rPr>
          <w:rFonts w:ascii="宋体" w:hAnsi="宋体" w:eastAsia="宋体" w:cs="宋体"/>
          <w:b/>
          <w:bCs/>
          <w:color w:val="000000"/>
          <w:sz w:val="30"/>
          <w:szCs w:val="30"/>
        </w:rPr>
      </w:pPr>
      <w:r>
        <w:rPr>
          <w:rFonts w:hint="eastAsia" w:ascii="宋体" w:hAnsi="宋体" w:eastAsia="宋体" w:cs="宋体"/>
          <w:b/>
          <w:bCs/>
          <w:color w:val="000000"/>
          <w:sz w:val="30"/>
          <w:szCs w:val="30"/>
        </w:rPr>
        <w:t>（4）采购单位联系人：张先生，联系电话：13306292031。</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3、报价含可抵扣增值税税金、一年合同期内相应点位的防毒、杀毒现场服务、巡检；防火墙维保、巡检、信息安全问题处置等费用。本次比质比价中标价格有效期为叁年，同样服务产品叁年内按照此价格供货，合同逐年签订。</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4、</w:t>
      </w:r>
      <w:r>
        <w:rPr>
          <w:rFonts w:hint="eastAsia" w:ascii="宋体" w:hAnsi="宋体" w:eastAsia="宋体" w:cs="宋体"/>
          <w:b/>
          <w:bCs/>
          <w:color w:val="000000"/>
          <w:sz w:val="30"/>
          <w:szCs w:val="30"/>
        </w:rPr>
        <w:t>升级服务授权交货日期：自双方合同签订之日起10个工作日。</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5、</w:t>
      </w:r>
      <w:r>
        <w:rPr>
          <w:rFonts w:hint="eastAsia" w:ascii="宋体" w:hAnsi="宋体" w:eastAsia="宋体" w:cs="宋体"/>
          <w:b/>
          <w:bCs/>
          <w:color w:val="000000"/>
          <w:sz w:val="30"/>
          <w:szCs w:val="30"/>
        </w:rPr>
        <w:t>本次比质比价合计最高限价：90000元</w:t>
      </w:r>
      <w:r>
        <w:rPr>
          <w:rFonts w:hint="eastAsia" w:ascii="宋体" w:hAnsi="宋体" w:eastAsia="宋体" w:cs="宋体"/>
          <w:color w:val="000000"/>
          <w:sz w:val="30"/>
          <w:szCs w:val="30"/>
        </w:rPr>
        <w:t>。</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6、供应商在双方签订合同后，需提供所有产品续保、升级服务原厂证明文件或授权书。</w:t>
      </w:r>
    </w:p>
    <w:p>
      <w:pPr>
        <w:autoSpaceDE w:val="0"/>
        <w:autoSpaceDN w:val="0"/>
        <w:adjustRightInd w:val="0"/>
        <w:spacing w:line="500" w:lineRule="exact"/>
        <w:ind w:firstLine="600" w:firstLineChars="200"/>
        <w:rPr>
          <w:rFonts w:ascii="宋体" w:hAnsi="宋体" w:eastAsia="宋体" w:cs="宋体"/>
          <w:color w:val="000000"/>
          <w:sz w:val="30"/>
          <w:szCs w:val="30"/>
        </w:rPr>
      </w:pPr>
      <w:r>
        <w:rPr>
          <w:rFonts w:hint="eastAsia" w:ascii="宋体" w:hAnsi="宋体" w:eastAsia="宋体" w:cs="宋体"/>
          <w:color w:val="000000"/>
          <w:sz w:val="30"/>
          <w:szCs w:val="30"/>
        </w:rPr>
        <w:t>7、双方签订合同，中标方提供所有产品续保、升级服务原厂证明文件或授权书两周后，我方先行支付合同款的50%，剩余50%合同款，待服务期满一年，经业主验收合格后，两周内支付。</w:t>
      </w:r>
    </w:p>
    <w:p>
      <w:pPr>
        <w:widowControl/>
        <w:spacing w:line="500" w:lineRule="exact"/>
        <w:ind w:firstLine="602" w:firstLineChars="200"/>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五、评标</w:t>
      </w:r>
    </w:p>
    <w:p>
      <w:pPr>
        <w:widowControl/>
        <w:spacing w:line="500" w:lineRule="exact"/>
        <w:ind w:firstLine="600" w:firstLineChars="200"/>
        <w:jc w:val="left"/>
        <w:rPr>
          <w:rFonts w:ascii="宋体" w:hAnsi="宋体" w:eastAsia="宋体" w:cs="宋体"/>
          <w:bCs/>
          <w:color w:val="000000"/>
          <w:kern w:val="0"/>
          <w:sz w:val="30"/>
          <w:szCs w:val="30"/>
        </w:rPr>
      </w:pPr>
      <w:r>
        <w:rPr>
          <w:rFonts w:hint="eastAsia" w:ascii="宋体" w:hAnsi="宋体" w:eastAsia="宋体" w:cs="宋体"/>
          <w:bCs/>
          <w:color w:val="000000"/>
          <w:kern w:val="0"/>
          <w:sz w:val="30"/>
          <w:szCs w:val="30"/>
        </w:rPr>
        <w:t>1、有效报价单合计价最低报价为最终供货单位；</w:t>
      </w:r>
    </w:p>
    <w:p>
      <w:pPr>
        <w:widowControl/>
        <w:spacing w:line="500" w:lineRule="exact"/>
        <w:ind w:firstLine="600" w:firstLineChars="200"/>
        <w:jc w:val="left"/>
        <w:rPr>
          <w:rFonts w:ascii="宋体" w:hAnsi="宋体" w:eastAsia="宋体" w:cs="宋体"/>
          <w:bCs/>
          <w:color w:val="000000"/>
          <w:kern w:val="0"/>
          <w:sz w:val="30"/>
          <w:szCs w:val="30"/>
        </w:rPr>
      </w:pPr>
      <w:r>
        <w:rPr>
          <w:rFonts w:hint="eastAsia" w:ascii="宋体" w:hAnsi="宋体" w:eastAsia="宋体" w:cs="宋体"/>
          <w:bCs/>
          <w:color w:val="000000"/>
          <w:kern w:val="0"/>
          <w:sz w:val="30"/>
          <w:szCs w:val="30"/>
        </w:rPr>
        <w:t>2、由我公司各部门组成的比质比价小组择日自行评标。</w:t>
      </w:r>
    </w:p>
    <w:p>
      <w:pPr>
        <w:widowControl/>
        <w:spacing w:line="500" w:lineRule="exact"/>
        <w:ind w:firstLine="600" w:firstLineChars="200"/>
        <w:jc w:val="left"/>
        <w:rPr>
          <w:rFonts w:ascii="宋体" w:hAnsi="宋体" w:eastAsia="宋体" w:cs="宋体"/>
          <w:bCs/>
          <w:color w:val="000000"/>
          <w:kern w:val="0"/>
          <w:sz w:val="30"/>
          <w:szCs w:val="30"/>
        </w:rPr>
      </w:pPr>
    </w:p>
    <w:p>
      <w:pPr>
        <w:widowControl/>
        <w:spacing w:line="500" w:lineRule="exact"/>
        <w:jc w:val="left"/>
        <w:rPr>
          <w:rFonts w:ascii="宋体" w:hAnsi="宋体" w:eastAsia="宋体" w:cs="宋体"/>
          <w:bCs/>
          <w:color w:val="000000"/>
          <w:kern w:val="0"/>
          <w:sz w:val="30"/>
          <w:szCs w:val="30"/>
        </w:rPr>
      </w:pPr>
    </w:p>
    <w:p>
      <w:pPr>
        <w:widowControl/>
        <w:spacing w:line="500" w:lineRule="exact"/>
        <w:jc w:val="left"/>
        <w:rPr>
          <w:rFonts w:ascii="宋体" w:hAnsi="宋体" w:eastAsia="宋体" w:cs="宋体"/>
          <w:bCs/>
          <w:color w:val="000000"/>
          <w:kern w:val="0"/>
          <w:sz w:val="30"/>
          <w:szCs w:val="30"/>
        </w:rPr>
      </w:pPr>
    </w:p>
    <w:p>
      <w:pPr>
        <w:widowControl/>
        <w:spacing w:line="500" w:lineRule="exact"/>
        <w:jc w:val="right"/>
        <w:rPr>
          <w:rFonts w:ascii="宋体" w:hAnsi="宋体" w:eastAsia="宋体" w:cs="宋体"/>
          <w:color w:val="000000"/>
          <w:sz w:val="30"/>
          <w:szCs w:val="30"/>
        </w:rPr>
      </w:pPr>
      <w:r>
        <w:rPr>
          <w:rFonts w:hint="eastAsia" w:ascii="宋体" w:hAnsi="宋体" w:eastAsia="宋体" w:cs="宋体"/>
          <w:color w:val="000000"/>
          <w:sz w:val="30"/>
          <w:szCs w:val="30"/>
        </w:rPr>
        <w:t xml:space="preserve">南通农副产品物流有限公司 </w:t>
      </w:r>
    </w:p>
    <w:p>
      <w:pPr>
        <w:widowControl/>
        <w:wordWrap w:val="0"/>
        <w:spacing w:line="500" w:lineRule="exact"/>
        <w:ind w:right="600"/>
        <w:jc w:val="right"/>
        <w:rPr>
          <w:rFonts w:ascii="宋体" w:hAnsi="宋体" w:eastAsia="宋体" w:cs="宋体"/>
          <w:color w:val="000000"/>
          <w:sz w:val="30"/>
          <w:szCs w:val="30"/>
        </w:rPr>
      </w:pPr>
      <w:r>
        <w:rPr>
          <w:rFonts w:hint="eastAsia" w:ascii="宋体" w:hAnsi="宋体" w:eastAsia="宋体" w:cs="宋体"/>
          <w:color w:val="000000"/>
          <w:sz w:val="30"/>
          <w:szCs w:val="30"/>
        </w:rPr>
        <w:t>2020年10月</w:t>
      </w:r>
      <w:r>
        <w:rPr>
          <w:rFonts w:hint="eastAsia" w:ascii="宋体" w:hAnsi="宋体" w:eastAsia="宋体" w:cs="宋体"/>
          <w:color w:val="000000"/>
          <w:sz w:val="30"/>
          <w:szCs w:val="30"/>
          <w:lang w:val="en-US" w:eastAsia="zh-CN"/>
        </w:rPr>
        <w:t>16</w:t>
      </w:r>
      <w:r>
        <w:rPr>
          <w:rFonts w:hint="eastAsia" w:ascii="宋体" w:hAnsi="宋体" w:eastAsia="宋体" w:cs="宋体"/>
          <w:color w:val="000000"/>
          <w:sz w:val="30"/>
          <w:szCs w:val="30"/>
        </w:rPr>
        <w:t>日</w:t>
      </w:r>
    </w:p>
    <w:p>
      <w:pPr>
        <w:widowControl/>
        <w:spacing w:line="500" w:lineRule="exact"/>
        <w:jc w:val="right"/>
        <w:rPr>
          <w:rFonts w:ascii="宋体" w:hAnsi="宋体" w:eastAsia="宋体" w:cs="宋体"/>
          <w:color w:val="000000"/>
          <w:kern w:val="0"/>
          <w:sz w:val="30"/>
          <w:szCs w:val="30"/>
        </w:rPr>
        <w:sectPr>
          <w:footerReference r:id="rId3" w:type="default"/>
          <w:pgSz w:w="11906" w:h="16838"/>
          <w:pgMar w:top="1440" w:right="1797" w:bottom="1440" w:left="1797" w:header="851" w:footer="992" w:gutter="0"/>
          <w:cols w:space="425" w:num="1"/>
          <w:docGrid w:type="lines" w:linePitch="312" w:charSpace="0"/>
        </w:sectPr>
      </w:pPr>
    </w:p>
    <w:p>
      <w:pPr>
        <w:rPr>
          <w:b/>
          <w:sz w:val="30"/>
          <w:szCs w:val="30"/>
        </w:rPr>
      </w:pPr>
      <w:r>
        <w:rPr>
          <w:rFonts w:hint="eastAsia"/>
          <w:b/>
          <w:sz w:val="30"/>
          <w:szCs w:val="30"/>
        </w:rPr>
        <w:t>附件一：详细需求</w:t>
      </w:r>
    </w:p>
    <w:tbl>
      <w:tblPr>
        <w:tblStyle w:val="7"/>
        <w:tblpPr w:leftFromText="180" w:rightFromText="180" w:vertAnchor="page" w:horzAnchor="page" w:tblpXSpec="center" w:tblpY="277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82"/>
        <w:gridCol w:w="2235"/>
        <w:gridCol w:w="5489"/>
        <w:gridCol w:w="709"/>
        <w:gridCol w:w="123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jc w:val="center"/>
              <w:rPr>
                <w:b/>
                <w:szCs w:val="21"/>
              </w:rPr>
            </w:pPr>
            <w:r>
              <w:rPr>
                <w:rFonts w:hint="eastAsia"/>
                <w:b/>
                <w:szCs w:val="21"/>
              </w:rPr>
              <w:t>序号</w:t>
            </w:r>
          </w:p>
        </w:tc>
        <w:tc>
          <w:tcPr>
            <w:tcW w:w="2482" w:type="dxa"/>
            <w:vAlign w:val="center"/>
          </w:tcPr>
          <w:p>
            <w:pPr>
              <w:ind w:firstLine="632" w:firstLineChars="300"/>
              <w:rPr>
                <w:b/>
                <w:szCs w:val="21"/>
              </w:rPr>
            </w:pPr>
            <w:r>
              <w:rPr>
                <w:rFonts w:hint="eastAsia"/>
                <w:b/>
                <w:szCs w:val="21"/>
              </w:rPr>
              <w:t>产品名称</w:t>
            </w:r>
          </w:p>
        </w:tc>
        <w:tc>
          <w:tcPr>
            <w:tcW w:w="2235" w:type="dxa"/>
            <w:vAlign w:val="center"/>
          </w:tcPr>
          <w:p>
            <w:pPr>
              <w:ind w:firstLine="632" w:firstLineChars="300"/>
              <w:jc w:val="left"/>
              <w:rPr>
                <w:b/>
                <w:szCs w:val="21"/>
              </w:rPr>
            </w:pPr>
            <w:r>
              <w:rPr>
                <w:rFonts w:hint="eastAsia"/>
                <w:b/>
                <w:szCs w:val="21"/>
              </w:rPr>
              <w:t>品牌/型号</w:t>
            </w:r>
          </w:p>
        </w:tc>
        <w:tc>
          <w:tcPr>
            <w:tcW w:w="5489" w:type="dxa"/>
            <w:vAlign w:val="center"/>
          </w:tcPr>
          <w:p>
            <w:pPr>
              <w:ind w:firstLine="1996" w:firstLineChars="947"/>
              <w:rPr>
                <w:b/>
                <w:szCs w:val="21"/>
              </w:rPr>
            </w:pPr>
            <w:r>
              <w:rPr>
                <w:rFonts w:hint="eastAsia"/>
                <w:b/>
                <w:szCs w:val="21"/>
              </w:rPr>
              <w:t>详细技术参数</w:t>
            </w:r>
          </w:p>
        </w:tc>
        <w:tc>
          <w:tcPr>
            <w:tcW w:w="709" w:type="dxa"/>
            <w:vAlign w:val="center"/>
          </w:tcPr>
          <w:p>
            <w:pPr>
              <w:jc w:val="center"/>
              <w:rPr>
                <w:b/>
                <w:szCs w:val="21"/>
              </w:rPr>
            </w:pPr>
            <w:r>
              <w:rPr>
                <w:b/>
                <w:szCs w:val="21"/>
              </w:rPr>
              <w:t>数量</w:t>
            </w:r>
          </w:p>
        </w:tc>
        <w:tc>
          <w:tcPr>
            <w:tcW w:w="1237" w:type="dxa"/>
            <w:vAlign w:val="center"/>
          </w:tcPr>
          <w:p>
            <w:pPr>
              <w:ind w:left="20"/>
              <w:jc w:val="center"/>
              <w:rPr>
                <w:b/>
                <w:szCs w:val="21"/>
              </w:rPr>
            </w:pPr>
            <w:r>
              <w:rPr>
                <w:rFonts w:hint="eastAsia"/>
                <w:b/>
                <w:szCs w:val="21"/>
              </w:rPr>
              <w:t>单价（元）</w:t>
            </w:r>
          </w:p>
        </w:tc>
        <w:tc>
          <w:tcPr>
            <w:tcW w:w="1347" w:type="dxa"/>
            <w:vAlign w:val="center"/>
          </w:tcPr>
          <w:p>
            <w:pPr>
              <w:jc w:val="center"/>
              <w:rPr>
                <w:b/>
                <w:szCs w:val="21"/>
              </w:rPr>
            </w:pPr>
            <w:r>
              <w:rPr>
                <w:b/>
                <w:szCs w:val="21"/>
              </w:rPr>
              <w:t>合计</w:t>
            </w:r>
            <w:r>
              <w:rPr>
                <w:rFonts w:hint="eastAsia"/>
                <w:b/>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675" w:type="dxa"/>
            <w:vMerge w:val="restart"/>
            <w:vAlign w:val="center"/>
          </w:tcPr>
          <w:p>
            <w:pPr>
              <w:jc w:val="center"/>
              <w:rPr>
                <w:szCs w:val="21"/>
              </w:rPr>
            </w:pPr>
            <w:r>
              <w:rPr>
                <w:rFonts w:hint="eastAsia"/>
                <w:szCs w:val="21"/>
              </w:rPr>
              <w:t>1</w:t>
            </w:r>
          </w:p>
        </w:tc>
        <w:tc>
          <w:tcPr>
            <w:tcW w:w="2482" w:type="dxa"/>
            <w:vMerge w:val="restart"/>
            <w:vAlign w:val="center"/>
          </w:tcPr>
          <w:p>
            <w:pPr>
              <w:rPr>
                <w:szCs w:val="21"/>
              </w:rPr>
            </w:pPr>
            <w:r>
              <w:rPr>
                <w:rFonts w:hint="eastAsia"/>
                <w:szCs w:val="21"/>
              </w:rPr>
              <w:t>数据安全中心防毒软件升级服务（一年版本、病毒库升级）</w:t>
            </w:r>
          </w:p>
        </w:tc>
        <w:tc>
          <w:tcPr>
            <w:tcW w:w="2235" w:type="dxa"/>
            <w:vMerge w:val="restart"/>
          </w:tcPr>
          <w:p>
            <w:pPr>
              <w:widowControl/>
              <w:jc w:val="left"/>
              <w:rPr>
                <w:szCs w:val="21"/>
              </w:rPr>
            </w:pPr>
          </w:p>
          <w:p>
            <w:pPr>
              <w:widowControl/>
              <w:jc w:val="left"/>
              <w:rPr>
                <w:szCs w:val="21"/>
              </w:rPr>
            </w:pPr>
          </w:p>
          <w:p>
            <w:pPr>
              <w:widowControl/>
              <w:ind w:firstLine="420" w:firstLineChars="200"/>
              <w:jc w:val="left"/>
              <w:rPr>
                <w:szCs w:val="21"/>
              </w:rPr>
            </w:pPr>
          </w:p>
          <w:p>
            <w:pPr>
              <w:widowControl/>
              <w:ind w:firstLine="420" w:firstLineChars="200"/>
              <w:jc w:val="left"/>
              <w:rPr>
                <w:szCs w:val="21"/>
              </w:rPr>
            </w:pPr>
          </w:p>
          <w:p>
            <w:pPr>
              <w:widowControl/>
              <w:ind w:firstLine="210" w:firstLineChars="100"/>
              <w:jc w:val="left"/>
              <w:rPr>
                <w:szCs w:val="21"/>
              </w:rPr>
            </w:pPr>
            <w:r>
              <w:rPr>
                <w:rFonts w:hint="eastAsia"/>
                <w:szCs w:val="21"/>
              </w:rPr>
              <w:t>亚信/Deep Security</w:t>
            </w:r>
          </w:p>
        </w:tc>
        <w:tc>
          <w:tcPr>
            <w:tcW w:w="5489" w:type="dxa"/>
            <w:vAlign w:val="center"/>
          </w:tcPr>
          <w:p>
            <w:pPr>
              <w:widowControl/>
              <w:rPr>
                <w:szCs w:val="21"/>
              </w:rPr>
            </w:pPr>
            <w:r>
              <w:rPr>
                <w:rFonts w:hint="eastAsia"/>
                <w:szCs w:val="21"/>
              </w:rPr>
              <w:t>Deep Security 7.x Manager Deep Security 7.x Manager Limited-per console有限控制台、24颗CPU</w:t>
            </w:r>
          </w:p>
        </w:tc>
        <w:tc>
          <w:tcPr>
            <w:tcW w:w="709" w:type="dxa"/>
            <w:vAlign w:val="center"/>
          </w:tcPr>
          <w:p>
            <w:pPr>
              <w:jc w:val="center"/>
              <w:rPr>
                <w:szCs w:val="21"/>
              </w:rPr>
            </w:pPr>
            <w:r>
              <w:rPr>
                <w:rFonts w:hint="eastAsia"/>
                <w:szCs w:val="21"/>
              </w:rPr>
              <w:t>1</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jc w:val="center"/>
        </w:trPr>
        <w:tc>
          <w:tcPr>
            <w:tcW w:w="675" w:type="dxa"/>
            <w:vMerge w:val="continue"/>
            <w:vAlign w:val="center"/>
          </w:tcPr>
          <w:p>
            <w:pPr>
              <w:jc w:val="center"/>
              <w:rPr>
                <w:szCs w:val="21"/>
              </w:rPr>
            </w:pPr>
          </w:p>
        </w:tc>
        <w:tc>
          <w:tcPr>
            <w:tcW w:w="2482" w:type="dxa"/>
            <w:vMerge w:val="continue"/>
            <w:vAlign w:val="center"/>
          </w:tcPr>
          <w:p>
            <w:pPr>
              <w:rPr>
                <w:szCs w:val="21"/>
              </w:rPr>
            </w:pPr>
          </w:p>
        </w:tc>
        <w:tc>
          <w:tcPr>
            <w:tcW w:w="2235" w:type="dxa"/>
            <w:vMerge w:val="continue"/>
          </w:tcPr>
          <w:p>
            <w:pPr>
              <w:widowControl/>
              <w:ind w:firstLine="420" w:firstLineChars="200"/>
              <w:rPr>
                <w:szCs w:val="21"/>
              </w:rPr>
            </w:pPr>
          </w:p>
        </w:tc>
        <w:tc>
          <w:tcPr>
            <w:tcW w:w="5489" w:type="dxa"/>
            <w:vAlign w:val="center"/>
          </w:tcPr>
          <w:p>
            <w:pPr>
              <w:widowControl/>
              <w:rPr>
                <w:szCs w:val="21"/>
              </w:rPr>
            </w:pPr>
            <w:r>
              <w:rPr>
                <w:rFonts w:hint="eastAsia"/>
                <w:szCs w:val="21"/>
              </w:rPr>
              <w:t>Deep Security 7.x AV - per CPU Deep Security 7.x 虚拟设备 CPU 版 - 无代理防病毒模块;基于虚拟安全设备 DSVA －  Deep Security 7.x Virtual Appliance 部署于H3C CAS之上，无代理提供防病毒保护，按照部署之虚拟环境物理服务器总 CPU 数量计价。此项目无需在虚拟机中安装客户端便能使用该功能</w:t>
            </w:r>
          </w:p>
        </w:tc>
        <w:tc>
          <w:tcPr>
            <w:tcW w:w="709" w:type="dxa"/>
            <w:vAlign w:val="center"/>
          </w:tcPr>
          <w:p>
            <w:pPr>
              <w:jc w:val="center"/>
              <w:rPr>
                <w:szCs w:val="21"/>
              </w:rPr>
            </w:pPr>
            <w:r>
              <w:rPr>
                <w:rFonts w:hint="eastAsia"/>
                <w:szCs w:val="21"/>
              </w:rPr>
              <w:t>8</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675" w:type="dxa"/>
          </w:tcPr>
          <w:p>
            <w:r>
              <w:rPr>
                <w:rFonts w:hint="eastAsia"/>
              </w:rPr>
              <w:t xml:space="preserve">  2</w:t>
            </w:r>
          </w:p>
        </w:tc>
        <w:tc>
          <w:tcPr>
            <w:tcW w:w="2482" w:type="dxa"/>
          </w:tcPr>
          <w:p>
            <w:r>
              <w:rPr>
                <w:rFonts w:hint="eastAsia"/>
              </w:rPr>
              <w:t>服务器版防毒软件维保升级</w:t>
            </w:r>
          </w:p>
        </w:tc>
        <w:tc>
          <w:tcPr>
            <w:tcW w:w="2235" w:type="dxa"/>
          </w:tcPr>
          <w:p>
            <w:r>
              <w:rPr>
                <w:rFonts w:hint="eastAsia"/>
              </w:rPr>
              <w:t>亚信ServerProtect 7.5</w:t>
            </w:r>
          </w:p>
        </w:tc>
        <w:tc>
          <w:tcPr>
            <w:tcW w:w="5489" w:type="dxa"/>
          </w:tcPr>
          <w:p>
            <w:r>
              <w:rPr>
                <w:rFonts w:hint="eastAsia"/>
              </w:rPr>
              <w:t>etWare,Windows NT/2000/2003/2008 Server</w:t>
            </w:r>
          </w:p>
          <w:p>
            <w:r>
              <w:rPr>
                <w:rFonts w:hint="eastAsia"/>
              </w:rPr>
              <w:t>一年版本、病毒库升级</w:t>
            </w:r>
          </w:p>
        </w:tc>
        <w:tc>
          <w:tcPr>
            <w:tcW w:w="709" w:type="dxa"/>
          </w:tcPr>
          <w:p>
            <w:r>
              <w:rPr>
                <w:rFonts w:hint="eastAsia"/>
              </w:rPr>
              <w:t xml:space="preserve">  2</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675" w:type="dxa"/>
            <w:vAlign w:val="center"/>
          </w:tcPr>
          <w:p>
            <w:pPr>
              <w:jc w:val="center"/>
              <w:rPr>
                <w:szCs w:val="21"/>
              </w:rPr>
            </w:pPr>
            <w:r>
              <w:rPr>
                <w:rFonts w:hint="eastAsia"/>
                <w:szCs w:val="21"/>
              </w:rPr>
              <w:t>3</w:t>
            </w:r>
          </w:p>
        </w:tc>
        <w:tc>
          <w:tcPr>
            <w:tcW w:w="2482" w:type="dxa"/>
          </w:tcPr>
          <w:p>
            <w:r>
              <w:rPr>
                <w:rFonts w:hint="eastAsia"/>
              </w:rPr>
              <w:t>客户端防毒软件维保升级</w:t>
            </w:r>
          </w:p>
        </w:tc>
        <w:tc>
          <w:tcPr>
            <w:tcW w:w="2235" w:type="dxa"/>
          </w:tcPr>
          <w:p>
            <w:r>
              <w:rPr>
                <w:rFonts w:hint="eastAsia"/>
              </w:rPr>
              <w:t>亚信OfficeScan</w:t>
            </w:r>
          </w:p>
        </w:tc>
        <w:tc>
          <w:tcPr>
            <w:tcW w:w="5489" w:type="dxa"/>
          </w:tcPr>
          <w:p>
            <w:r>
              <w:rPr>
                <w:rFonts w:hint="eastAsia"/>
              </w:rPr>
              <w:t>企业客户机防毒解决方案。抵御病毒、间谍软件、网络钓鱼和其它灰色软件；提供集中的管理、监控、更新和部署等能力，以及可集中管理的客户端防火墙、入侵检测、病毒爆发预防服务、Web站点信誉服务、Rootkit、Cisco NAC联动等功能模块</w:t>
            </w:r>
          </w:p>
          <w:p>
            <w:r>
              <w:rPr>
                <w:rFonts w:hint="eastAsia"/>
              </w:rPr>
              <w:t>一年版本、病毒库升级</w:t>
            </w:r>
          </w:p>
        </w:tc>
        <w:tc>
          <w:tcPr>
            <w:tcW w:w="709" w:type="dxa"/>
          </w:tcPr>
          <w:p>
            <w:pPr>
              <w:ind w:firstLine="105" w:firstLineChars="50"/>
            </w:pPr>
            <w:r>
              <w:rPr>
                <w:rFonts w:hint="eastAsia"/>
              </w:rPr>
              <w:t>200</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75" w:type="dxa"/>
            <w:vAlign w:val="center"/>
          </w:tcPr>
          <w:p>
            <w:pPr>
              <w:jc w:val="center"/>
              <w:rPr>
                <w:szCs w:val="21"/>
              </w:rPr>
            </w:pPr>
            <w:r>
              <w:rPr>
                <w:rFonts w:hint="eastAsia"/>
                <w:szCs w:val="21"/>
              </w:rPr>
              <w:t>4</w:t>
            </w:r>
          </w:p>
        </w:tc>
        <w:tc>
          <w:tcPr>
            <w:tcW w:w="2482" w:type="dxa"/>
          </w:tcPr>
          <w:p>
            <w:r>
              <w:rPr>
                <w:rFonts w:hint="eastAsia"/>
              </w:rPr>
              <w:t>防火墙升级维保</w:t>
            </w:r>
          </w:p>
        </w:tc>
        <w:tc>
          <w:tcPr>
            <w:tcW w:w="2235" w:type="dxa"/>
          </w:tcPr>
          <w:p>
            <w:r>
              <w:rPr>
                <w:rFonts w:hint="eastAsia"/>
              </w:rPr>
              <w:t>深信服  AF1520</w:t>
            </w:r>
          </w:p>
          <w:p/>
        </w:tc>
        <w:tc>
          <w:tcPr>
            <w:tcW w:w="5489" w:type="dxa"/>
          </w:tcPr>
          <w:p>
            <w:r>
              <w:rPr>
                <w:rFonts w:hint="eastAsia"/>
              </w:rPr>
              <w:t>一年质保、一年IPS漏洞防护+服务器防护功能模块更新费、一年软件升级服务</w:t>
            </w:r>
          </w:p>
        </w:tc>
        <w:tc>
          <w:tcPr>
            <w:tcW w:w="709" w:type="dxa"/>
          </w:tcPr>
          <w:p>
            <w:pPr>
              <w:ind w:firstLine="105" w:firstLineChars="50"/>
            </w:pPr>
            <w:r>
              <w:rPr>
                <w:rFonts w:hint="eastAsia"/>
              </w:rPr>
              <w:t xml:space="preserve"> 1</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jc w:val="center"/>
              <w:rPr>
                <w:szCs w:val="21"/>
              </w:rPr>
            </w:pPr>
            <w:r>
              <w:rPr>
                <w:rFonts w:hint="eastAsia"/>
                <w:szCs w:val="21"/>
              </w:rPr>
              <w:t>5</w:t>
            </w:r>
          </w:p>
        </w:tc>
        <w:tc>
          <w:tcPr>
            <w:tcW w:w="2482" w:type="dxa"/>
            <w:vAlign w:val="center"/>
          </w:tcPr>
          <w:p>
            <w:pPr>
              <w:ind w:firstLine="735" w:firstLineChars="350"/>
              <w:rPr>
                <w:szCs w:val="21"/>
              </w:rPr>
            </w:pPr>
            <w:r>
              <w:rPr>
                <w:rFonts w:hint="eastAsia"/>
                <w:szCs w:val="21"/>
              </w:rPr>
              <w:t>税金</w:t>
            </w:r>
          </w:p>
        </w:tc>
        <w:tc>
          <w:tcPr>
            <w:tcW w:w="2235" w:type="dxa"/>
          </w:tcPr>
          <w:p>
            <w:pPr>
              <w:jc w:val="center"/>
              <w:rPr>
                <w:szCs w:val="21"/>
              </w:rPr>
            </w:pPr>
          </w:p>
        </w:tc>
        <w:tc>
          <w:tcPr>
            <w:tcW w:w="5489" w:type="dxa"/>
            <w:vAlign w:val="center"/>
          </w:tcPr>
          <w:p>
            <w:pPr>
              <w:jc w:val="center"/>
              <w:rPr>
                <w:szCs w:val="21"/>
              </w:rPr>
            </w:pPr>
            <w:r>
              <w:rPr>
                <w:rFonts w:hint="eastAsia"/>
                <w:szCs w:val="21"/>
              </w:rPr>
              <w:t>可抵扣增值税发票</w:t>
            </w:r>
          </w:p>
        </w:tc>
        <w:tc>
          <w:tcPr>
            <w:tcW w:w="709" w:type="dxa"/>
            <w:vAlign w:val="center"/>
          </w:tcPr>
          <w:p>
            <w:pPr>
              <w:jc w:val="center"/>
              <w:rPr>
                <w:szCs w:val="21"/>
              </w:rPr>
            </w:pPr>
            <w:r>
              <w:rPr>
                <w:rFonts w:hint="eastAsia"/>
                <w:szCs w:val="21"/>
              </w:rPr>
              <w:t>1</w:t>
            </w:r>
          </w:p>
        </w:tc>
        <w:tc>
          <w:tcPr>
            <w:tcW w:w="1237" w:type="dxa"/>
            <w:vAlign w:val="center"/>
          </w:tcPr>
          <w:p>
            <w:pPr>
              <w:jc w:val="center"/>
              <w:rPr>
                <w:szCs w:val="21"/>
              </w:rPr>
            </w:pPr>
          </w:p>
        </w:tc>
        <w:tc>
          <w:tcPr>
            <w:tcW w:w="1347"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Align w:val="center"/>
          </w:tcPr>
          <w:p>
            <w:pPr>
              <w:jc w:val="center"/>
              <w:rPr>
                <w:szCs w:val="21"/>
              </w:rPr>
            </w:pPr>
            <w:r>
              <w:rPr>
                <w:rFonts w:hint="eastAsia"/>
                <w:szCs w:val="21"/>
              </w:rPr>
              <w:t>6</w:t>
            </w:r>
          </w:p>
        </w:tc>
        <w:tc>
          <w:tcPr>
            <w:tcW w:w="2482" w:type="dxa"/>
          </w:tcPr>
          <w:p>
            <w:pPr>
              <w:jc w:val="center"/>
              <w:rPr>
                <w:szCs w:val="21"/>
              </w:rPr>
            </w:pPr>
          </w:p>
        </w:tc>
        <w:tc>
          <w:tcPr>
            <w:tcW w:w="9670" w:type="dxa"/>
            <w:gridSpan w:val="4"/>
            <w:vAlign w:val="center"/>
          </w:tcPr>
          <w:p>
            <w:pPr>
              <w:jc w:val="center"/>
              <w:rPr>
                <w:szCs w:val="21"/>
              </w:rPr>
            </w:pPr>
            <w:r>
              <w:rPr>
                <w:rFonts w:hint="eastAsia"/>
                <w:szCs w:val="21"/>
              </w:rPr>
              <w:t>合计</w:t>
            </w:r>
          </w:p>
        </w:tc>
        <w:tc>
          <w:tcPr>
            <w:tcW w:w="1347" w:type="dxa"/>
            <w:vAlign w:val="center"/>
          </w:tcPr>
          <w:p>
            <w:pPr>
              <w:jc w:val="center"/>
              <w:rPr>
                <w:szCs w:val="21"/>
              </w:rPr>
            </w:pPr>
          </w:p>
        </w:tc>
      </w:tr>
    </w:tbl>
    <w:p>
      <w:pPr>
        <w:rPr>
          <w:rFonts w:ascii="宋体" w:hAnsi="宋体" w:eastAsia="宋体" w:cs="宋体"/>
          <w:sz w:val="30"/>
          <w:szCs w:val="30"/>
        </w:rPr>
      </w:pPr>
      <w:r>
        <w:rPr>
          <w:rFonts w:hint="eastAsia" w:ascii="宋体" w:hAnsi="宋体" w:eastAsia="宋体" w:cs="宋体"/>
          <w:sz w:val="30"/>
          <w:szCs w:val="30"/>
        </w:rPr>
        <w:t>报价说明：1、报价为一次性报价，不得变更，请全面考虑，含安装、调试费用、一年服务期内（2020年11月至2021年11月）相应点位的防毒、杀毒、巡检现场服务；防火墙维保、巡检、信息安全问题处置等费用；</w:t>
      </w:r>
    </w:p>
    <w:p>
      <w:pPr>
        <w:rPr>
          <w:rFonts w:ascii="宋体" w:hAnsi="宋体" w:eastAsia="宋体" w:cs="宋体"/>
          <w:sz w:val="30"/>
          <w:szCs w:val="30"/>
        </w:rPr>
      </w:pPr>
      <w:r>
        <w:rPr>
          <w:rFonts w:hint="eastAsia" w:ascii="宋体" w:hAnsi="宋体" w:eastAsia="宋体" w:cs="宋体"/>
          <w:sz w:val="30"/>
          <w:szCs w:val="30"/>
        </w:rPr>
        <w:t>2、服务响应时间为接到故障报修后2小时到场，故障4小时内解决，承诺7*24小时服务；</w:t>
      </w:r>
    </w:p>
    <w:p>
      <w:pPr>
        <w:rPr>
          <w:rFonts w:ascii="宋体" w:hAnsi="宋体" w:eastAsia="宋体" w:cs="宋体"/>
          <w:sz w:val="30"/>
          <w:szCs w:val="30"/>
        </w:rPr>
      </w:pPr>
      <w:r>
        <w:rPr>
          <w:rFonts w:hint="eastAsia" w:ascii="宋体" w:hAnsi="宋体" w:eastAsia="宋体" w:cs="宋体"/>
          <w:sz w:val="30"/>
          <w:szCs w:val="30"/>
        </w:rPr>
        <w:t>3、巡检服务：在合同规定的服务期内，要求服务商提供每季度一次的定期巡检服务，并做好巡检纪录。巡检内容包括杀毒软件系统、防火墙运行状况、发现的问题及解决的方法。</w:t>
      </w:r>
    </w:p>
    <w:p>
      <w:pPr>
        <w:rPr>
          <w:rFonts w:ascii="宋体" w:hAnsi="宋体" w:eastAsia="宋体" w:cs="宋体"/>
          <w:sz w:val="30"/>
          <w:szCs w:val="30"/>
        </w:rPr>
      </w:pPr>
    </w:p>
    <w:p>
      <w:pPr>
        <w:ind w:firstLine="9450" w:firstLineChars="3150"/>
        <w:rPr>
          <w:rFonts w:ascii="宋体" w:hAnsi="宋体" w:eastAsia="宋体" w:cs="宋体"/>
          <w:sz w:val="30"/>
          <w:szCs w:val="30"/>
        </w:rPr>
      </w:pPr>
      <w:r>
        <w:rPr>
          <w:rFonts w:hint="eastAsia" w:ascii="宋体" w:hAnsi="宋体" w:eastAsia="宋体" w:cs="宋体"/>
          <w:sz w:val="30"/>
          <w:szCs w:val="30"/>
        </w:rPr>
        <w:t>报价单位盖章：</w:t>
      </w:r>
    </w:p>
    <w:p>
      <w:pPr>
        <w:ind w:firstLine="9000" w:firstLineChars="3000"/>
      </w:pPr>
      <w:r>
        <w:rPr>
          <w:rFonts w:hint="eastAsia" w:ascii="宋体" w:hAnsi="宋体" w:eastAsia="宋体" w:cs="宋体"/>
          <w:sz w:val="30"/>
          <w:szCs w:val="30"/>
        </w:rPr>
        <w:t>时间：2020年10月  日</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833329"/>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19BA"/>
    <w:multiLevelType w:val="singleLevel"/>
    <w:tmpl w:val="5A1E19B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0587"/>
    <w:rsid w:val="00004CA9"/>
    <w:rsid w:val="00012AE5"/>
    <w:rsid w:val="00017EEA"/>
    <w:rsid w:val="000349C9"/>
    <w:rsid w:val="0004660C"/>
    <w:rsid w:val="000864A5"/>
    <w:rsid w:val="00087BDF"/>
    <w:rsid w:val="000B2388"/>
    <w:rsid w:val="000C0FF0"/>
    <w:rsid w:val="000C7597"/>
    <w:rsid w:val="000D3AA9"/>
    <w:rsid w:val="000D6322"/>
    <w:rsid w:val="00131D16"/>
    <w:rsid w:val="00153124"/>
    <w:rsid w:val="001A2286"/>
    <w:rsid w:val="001F043B"/>
    <w:rsid w:val="002125E0"/>
    <w:rsid w:val="00215464"/>
    <w:rsid w:val="00243D19"/>
    <w:rsid w:val="002775A7"/>
    <w:rsid w:val="00286B61"/>
    <w:rsid w:val="00297465"/>
    <w:rsid w:val="00297A0B"/>
    <w:rsid w:val="002B1F7B"/>
    <w:rsid w:val="002B3488"/>
    <w:rsid w:val="002D0337"/>
    <w:rsid w:val="002D554B"/>
    <w:rsid w:val="00306FAE"/>
    <w:rsid w:val="0032636A"/>
    <w:rsid w:val="00350CC8"/>
    <w:rsid w:val="00377150"/>
    <w:rsid w:val="003800A4"/>
    <w:rsid w:val="0038451E"/>
    <w:rsid w:val="003E3EEB"/>
    <w:rsid w:val="003E7890"/>
    <w:rsid w:val="00404699"/>
    <w:rsid w:val="0041691D"/>
    <w:rsid w:val="00420587"/>
    <w:rsid w:val="00433F45"/>
    <w:rsid w:val="0044704F"/>
    <w:rsid w:val="00477FAC"/>
    <w:rsid w:val="004B6187"/>
    <w:rsid w:val="004C27A1"/>
    <w:rsid w:val="004C37A0"/>
    <w:rsid w:val="004E0A57"/>
    <w:rsid w:val="00511250"/>
    <w:rsid w:val="00514A3B"/>
    <w:rsid w:val="005303BB"/>
    <w:rsid w:val="005629E7"/>
    <w:rsid w:val="00563C5F"/>
    <w:rsid w:val="00586FD2"/>
    <w:rsid w:val="005950DA"/>
    <w:rsid w:val="005A0F29"/>
    <w:rsid w:val="005B2176"/>
    <w:rsid w:val="005B6ADD"/>
    <w:rsid w:val="005D15CD"/>
    <w:rsid w:val="005E5F69"/>
    <w:rsid w:val="006376D0"/>
    <w:rsid w:val="00641246"/>
    <w:rsid w:val="006813C9"/>
    <w:rsid w:val="00695336"/>
    <w:rsid w:val="006B179F"/>
    <w:rsid w:val="006D3B78"/>
    <w:rsid w:val="006E47BD"/>
    <w:rsid w:val="007157A0"/>
    <w:rsid w:val="007405B1"/>
    <w:rsid w:val="00755AA3"/>
    <w:rsid w:val="00775B14"/>
    <w:rsid w:val="00784C22"/>
    <w:rsid w:val="0079748D"/>
    <w:rsid w:val="007B51E0"/>
    <w:rsid w:val="007C026D"/>
    <w:rsid w:val="007C52C3"/>
    <w:rsid w:val="007C63C5"/>
    <w:rsid w:val="007E7154"/>
    <w:rsid w:val="00800157"/>
    <w:rsid w:val="008149E6"/>
    <w:rsid w:val="00833647"/>
    <w:rsid w:val="00845052"/>
    <w:rsid w:val="0084589C"/>
    <w:rsid w:val="008535ED"/>
    <w:rsid w:val="008556AB"/>
    <w:rsid w:val="00871592"/>
    <w:rsid w:val="008D2F41"/>
    <w:rsid w:val="008E1789"/>
    <w:rsid w:val="008F706E"/>
    <w:rsid w:val="00923AD4"/>
    <w:rsid w:val="0093182D"/>
    <w:rsid w:val="00962B40"/>
    <w:rsid w:val="009A1704"/>
    <w:rsid w:val="009D7090"/>
    <w:rsid w:val="009E3205"/>
    <w:rsid w:val="00A1013D"/>
    <w:rsid w:val="00A22CDA"/>
    <w:rsid w:val="00A324B0"/>
    <w:rsid w:val="00A736A7"/>
    <w:rsid w:val="00A932FA"/>
    <w:rsid w:val="00AB34B4"/>
    <w:rsid w:val="00AC0874"/>
    <w:rsid w:val="00AF25E4"/>
    <w:rsid w:val="00B37C24"/>
    <w:rsid w:val="00B540BC"/>
    <w:rsid w:val="00B72537"/>
    <w:rsid w:val="00BC6626"/>
    <w:rsid w:val="00BE6165"/>
    <w:rsid w:val="00C03F0E"/>
    <w:rsid w:val="00C81386"/>
    <w:rsid w:val="00C914F9"/>
    <w:rsid w:val="00CB1D4C"/>
    <w:rsid w:val="00CF3EA8"/>
    <w:rsid w:val="00D065D7"/>
    <w:rsid w:val="00D06BC6"/>
    <w:rsid w:val="00D11572"/>
    <w:rsid w:val="00D218E7"/>
    <w:rsid w:val="00D2748B"/>
    <w:rsid w:val="00D3052C"/>
    <w:rsid w:val="00D32ABC"/>
    <w:rsid w:val="00D36995"/>
    <w:rsid w:val="00D512F5"/>
    <w:rsid w:val="00D663A7"/>
    <w:rsid w:val="00D93DDA"/>
    <w:rsid w:val="00DA608C"/>
    <w:rsid w:val="00DC44E7"/>
    <w:rsid w:val="00DC747B"/>
    <w:rsid w:val="00ED060F"/>
    <w:rsid w:val="00ED46C2"/>
    <w:rsid w:val="00FC0FDC"/>
    <w:rsid w:val="00FC4EB3"/>
    <w:rsid w:val="00FD3CC5"/>
    <w:rsid w:val="00FE37E2"/>
    <w:rsid w:val="04745389"/>
    <w:rsid w:val="04AA19AD"/>
    <w:rsid w:val="062C5EFD"/>
    <w:rsid w:val="075A58DB"/>
    <w:rsid w:val="091D6266"/>
    <w:rsid w:val="094A587F"/>
    <w:rsid w:val="0ACF1319"/>
    <w:rsid w:val="0EF4293C"/>
    <w:rsid w:val="10E840BD"/>
    <w:rsid w:val="1150278C"/>
    <w:rsid w:val="163A3B7F"/>
    <w:rsid w:val="174D7837"/>
    <w:rsid w:val="17BD4C7E"/>
    <w:rsid w:val="1C276B4A"/>
    <w:rsid w:val="24EE58FF"/>
    <w:rsid w:val="259B3885"/>
    <w:rsid w:val="26B10FA6"/>
    <w:rsid w:val="29927283"/>
    <w:rsid w:val="300E3787"/>
    <w:rsid w:val="31F20EB0"/>
    <w:rsid w:val="33F764B9"/>
    <w:rsid w:val="35E14779"/>
    <w:rsid w:val="3C7F2E06"/>
    <w:rsid w:val="3EF059D4"/>
    <w:rsid w:val="3F374EBF"/>
    <w:rsid w:val="4B144FC0"/>
    <w:rsid w:val="4EB042BB"/>
    <w:rsid w:val="4F4E2EC8"/>
    <w:rsid w:val="56AE230D"/>
    <w:rsid w:val="56BB782A"/>
    <w:rsid w:val="5A7B777E"/>
    <w:rsid w:val="5FFF3BBB"/>
    <w:rsid w:val="6786118B"/>
    <w:rsid w:val="6FE40BCA"/>
    <w:rsid w:val="782D7B7C"/>
    <w:rsid w:val="7BBD0885"/>
    <w:rsid w:val="7CFC6C78"/>
    <w:rsid w:val="7E3B3003"/>
    <w:rsid w:val="7FF92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Times New Roman" w:hAnsi="Times New Roman" w:eastAsia="楷体_GB2312" w:cs="Times New Roman"/>
      <w:b/>
      <w:kern w:val="44"/>
      <w:sz w:val="4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99"/>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标题 1 Char"/>
    <w:basedOn w:val="8"/>
    <w:link w:val="2"/>
    <w:qFormat/>
    <w:uiPriority w:val="0"/>
    <w:rPr>
      <w:rFonts w:eastAsia="楷体_GB2312"/>
      <w:b/>
      <w:kern w:val="44"/>
      <w:sz w:val="44"/>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298</Words>
  <Characters>1702</Characters>
  <Lines>14</Lines>
  <Paragraphs>3</Paragraphs>
  <TotalTime>790</TotalTime>
  <ScaleCrop>false</ScaleCrop>
  <LinksUpToDate>false</LinksUpToDate>
  <CharactersWithSpaces>1997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YLL</cp:lastModifiedBy>
  <cp:lastPrinted>2020-09-25T06:46:00Z</cp:lastPrinted>
  <dcterms:modified xsi:type="dcterms:W3CDTF">2020-10-16T03:34:57Z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